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36D6" w14:textId="77777777" w:rsidR="00FE067E" w:rsidRPr="00AC3A6E" w:rsidRDefault="003C6034" w:rsidP="00CC1F3B">
      <w:pPr>
        <w:pStyle w:val="TitlePageOrigin"/>
        <w:rPr>
          <w:color w:val="auto"/>
        </w:rPr>
      </w:pPr>
      <w:r w:rsidRPr="00AC3A6E">
        <w:rPr>
          <w:caps w:val="0"/>
          <w:color w:val="auto"/>
        </w:rPr>
        <w:t>WEST VIRGINIA LEGISLATURE</w:t>
      </w:r>
    </w:p>
    <w:p w14:paraId="62C97905" w14:textId="77777777" w:rsidR="00CD36CF" w:rsidRPr="00AC3A6E" w:rsidRDefault="00CD36CF" w:rsidP="00CC1F3B">
      <w:pPr>
        <w:pStyle w:val="TitlePageSession"/>
        <w:rPr>
          <w:color w:val="auto"/>
        </w:rPr>
      </w:pPr>
      <w:r w:rsidRPr="00AC3A6E">
        <w:rPr>
          <w:color w:val="auto"/>
        </w:rPr>
        <w:t>20</w:t>
      </w:r>
      <w:r w:rsidR="00EC5E63" w:rsidRPr="00AC3A6E">
        <w:rPr>
          <w:color w:val="auto"/>
        </w:rPr>
        <w:t>2</w:t>
      </w:r>
      <w:r w:rsidR="00055C6F" w:rsidRPr="00AC3A6E">
        <w:rPr>
          <w:color w:val="auto"/>
        </w:rPr>
        <w:t>4</w:t>
      </w:r>
      <w:r w:rsidRPr="00AC3A6E">
        <w:rPr>
          <w:color w:val="auto"/>
        </w:rPr>
        <w:t xml:space="preserve"> </w:t>
      </w:r>
      <w:r w:rsidR="003C6034" w:rsidRPr="00AC3A6E">
        <w:rPr>
          <w:caps w:val="0"/>
          <w:color w:val="auto"/>
        </w:rPr>
        <w:t>REGULAR SESSION</w:t>
      </w:r>
    </w:p>
    <w:p w14:paraId="6634A761" w14:textId="77777777" w:rsidR="00CD36CF" w:rsidRPr="00AC3A6E" w:rsidRDefault="006A0DFC" w:rsidP="00CC1F3B">
      <w:pPr>
        <w:pStyle w:val="TitlePageBillPrefix"/>
        <w:rPr>
          <w:color w:val="auto"/>
        </w:rPr>
      </w:pPr>
      <w:sdt>
        <w:sdtPr>
          <w:rPr>
            <w:color w:val="auto"/>
          </w:rPr>
          <w:tag w:val="IntroDate"/>
          <w:id w:val="-1236936958"/>
          <w:placeholder>
            <w:docPart w:val="797987D059454FA892D77D6A0C9340CC"/>
          </w:placeholder>
          <w:text/>
        </w:sdtPr>
        <w:sdtEndPr/>
        <w:sdtContent>
          <w:r w:rsidR="00AE48A0" w:rsidRPr="00AC3A6E">
            <w:rPr>
              <w:color w:val="auto"/>
            </w:rPr>
            <w:t>Introduced</w:t>
          </w:r>
        </w:sdtContent>
      </w:sdt>
    </w:p>
    <w:p w14:paraId="0D062A07" w14:textId="4B7BBE64" w:rsidR="00CD36CF" w:rsidRPr="00AC3A6E" w:rsidRDefault="006A0DFC" w:rsidP="00CC1F3B">
      <w:pPr>
        <w:pStyle w:val="BillNumber"/>
        <w:rPr>
          <w:color w:val="auto"/>
        </w:rPr>
      </w:pPr>
      <w:sdt>
        <w:sdtPr>
          <w:rPr>
            <w:color w:val="auto"/>
          </w:rPr>
          <w:tag w:val="Chamber"/>
          <w:id w:val="893011969"/>
          <w:lock w:val="sdtLocked"/>
          <w:placeholder>
            <w:docPart w:val="56390495609E4C16BA498A680C72322C"/>
          </w:placeholder>
          <w:dropDownList>
            <w:listItem w:displayText="House" w:value="House"/>
            <w:listItem w:displayText="Senate" w:value="Senate"/>
          </w:dropDownList>
        </w:sdtPr>
        <w:sdtEndPr/>
        <w:sdtContent>
          <w:r w:rsidR="00C33434" w:rsidRPr="00AC3A6E">
            <w:rPr>
              <w:color w:val="auto"/>
            </w:rPr>
            <w:t>House</w:t>
          </w:r>
        </w:sdtContent>
      </w:sdt>
      <w:r w:rsidR="00303684" w:rsidRPr="00AC3A6E">
        <w:rPr>
          <w:color w:val="auto"/>
        </w:rPr>
        <w:t xml:space="preserve"> </w:t>
      </w:r>
      <w:r w:rsidR="00CD36CF" w:rsidRPr="00AC3A6E">
        <w:rPr>
          <w:color w:val="auto"/>
        </w:rPr>
        <w:t xml:space="preserve">Bill </w:t>
      </w:r>
      <w:sdt>
        <w:sdtPr>
          <w:rPr>
            <w:color w:val="auto"/>
          </w:rPr>
          <w:tag w:val="BNum"/>
          <w:id w:val="1645317809"/>
          <w:lock w:val="sdtLocked"/>
          <w:placeholder>
            <w:docPart w:val="7EA265C08CE546EE9F5AB08B808E10A1"/>
          </w:placeholder>
          <w:text/>
        </w:sdtPr>
        <w:sdtEndPr/>
        <w:sdtContent>
          <w:r>
            <w:rPr>
              <w:color w:val="auto"/>
            </w:rPr>
            <w:t>4974</w:t>
          </w:r>
        </w:sdtContent>
      </w:sdt>
    </w:p>
    <w:p w14:paraId="408716B3" w14:textId="27B9B33E" w:rsidR="00CD36CF" w:rsidRPr="00AC3A6E" w:rsidRDefault="00CD36CF" w:rsidP="00CC1F3B">
      <w:pPr>
        <w:pStyle w:val="Sponsors"/>
        <w:rPr>
          <w:color w:val="auto"/>
        </w:rPr>
      </w:pPr>
      <w:r w:rsidRPr="00AC3A6E">
        <w:rPr>
          <w:color w:val="auto"/>
        </w:rPr>
        <w:t xml:space="preserve">By </w:t>
      </w:r>
      <w:sdt>
        <w:sdtPr>
          <w:rPr>
            <w:color w:val="auto"/>
          </w:rPr>
          <w:tag w:val="Sponsors"/>
          <w:id w:val="1589585889"/>
          <w:placeholder>
            <w:docPart w:val="80EAAB0D4A234356BB44ACAB674786AD"/>
          </w:placeholder>
          <w:text w:multiLine="1"/>
        </w:sdtPr>
        <w:sdtEndPr/>
        <w:sdtContent>
          <w:r w:rsidR="005D337A" w:rsidRPr="00AC3A6E">
            <w:rPr>
              <w:color w:val="auto"/>
            </w:rPr>
            <w:t>Delegate</w:t>
          </w:r>
          <w:r w:rsidR="00A11D56">
            <w:rPr>
              <w:color w:val="auto"/>
            </w:rPr>
            <w:t>s</w:t>
          </w:r>
          <w:r w:rsidR="005D337A" w:rsidRPr="00AC3A6E">
            <w:rPr>
              <w:color w:val="auto"/>
            </w:rPr>
            <w:t xml:space="preserve"> </w:t>
          </w:r>
          <w:r w:rsidR="002466CB" w:rsidRPr="00AC3A6E">
            <w:rPr>
              <w:color w:val="auto"/>
            </w:rPr>
            <w:t>Hott</w:t>
          </w:r>
          <w:r w:rsidR="00A11D56">
            <w:rPr>
              <w:color w:val="auto"/>
            </w:rPr>
            <w:t>, Hite, Petitto, Jeffries, Kelly, W. Hall, Fehrenbacher, Householder, Hardy, Hornby, and Burhammer</w:t>
          </w:r>
        </w:sdtContent>
      </w:sdt>
    </w:p>
    <w:p w14:paraId="197EA7CC" w14:textId="784824F2" w:rsidR="00E831B3" w:rsidRPr="00AC3A6E" w:rsidRDefault="00CD36CF" w:rsidP="00CC1F3B">
      <w:pPr>
        <w:pStyle w:val="References"/>
        <w:rPr>
          <w:color w:val="auto"/>
        </w:rPr>
      </w:pPr>
      <w:r w:rsidRPr="00AC3A6E">
        <w:rPr>
          <w:color w:val="auto"/>
        </w:rPr>
        <w:t>[</w:t>
      </w:r>
      <w:sdt>
        <w:sdtPr>
          <w:rPr>
            <w:color w:val="auto"/>
          </w:rPr>
          <w:tag w:val="References"/>
          <w:id w:val="-1043047873"/>
          <w:placeholder>
            <w:docPart w:val="BA259A9306A740B8A07351D1520ECB2A"/>
          </w:placeholder>
          <w:text w:multiLine="1"/>
        </w:sdtPr>
        <w:sdtEndPr/>
        <w:sdtContent>
          <w:r w:rsidR="006A0DFC">
            <w:rPr>
              <w:color w:val="auto"/>
            </w:rPr>
            <w:t>Introduced January 22, 2024; Referred to the Committee on Agriculture and Natural Resources then the Judiciary</w:t>
          </w:r>
        </w:sdtContent>
      </w:sdt>
      <w:r w:rsidRPr="00AC3A6E">
        <w:rPr>
          <w:color w:val="auto"/>
        </w:rPr>
        <w:t>]</w:t>
      </w:r>
    </w:p>
    <w:p w14:paraId="2AF7FDA0" w14:textId="2B1E759F" w:rsidR="00303684" w:rsidRPr="00AC3A6E" w:rsidRDefault="0000526A" w:rsidP="00CC1F3B">
      <w:pPr>
        <w:pStyle w:val="TitleSection"/>
        <w:rPr>
          <w:color w:val="auto"/>
        </w:rPr>
      </w:pPr>
      <w:r w:rsidRPr="00AC3A6E">
        <w:rPr>
          <w:color w:val="auto"/>
        </w:rPr>
        <w:lastRenderedPageBreak/>
        <w:t>A BILL</w:t>
      </w:r>
      <w:r w:rsidR="00B355D5" w:rsidRPr="00AC3A6E">
        <w:rPr>
          <w:color w:val="auto"/>
        </w:rPr>
        <w:t xml:space="preserve"> to amend the Code of West Virginia, 1931, as amended, by adding thereto a new </w:t>
      </w:r>
      <w:r w:rsidR="00E60D51" w:rsidRPr="00AC3A6E">
        <w:rPr>
          <w:color w:val="auto"/>
        </w:rPr>
        <w:t>article</w:t>
      </w:r>
      <w:r w:rsidR="00D0220C" w:rsidRPr="00AC3A6E">
        <w:rPr>
          <w:color w:val="auto"/>
        </w:rPr>
        <w:t>,</w:t>
      </w:r>
      <w:r w:rsidR="00B355D5" w:rsidRPr="00AC3A6E">
        <w:rPr>
          <w:color w:val="auto"/>
        </w:rPr>
        <w:t xml:space="preserve"> designated §</w:t>
      </w:r>
      <w:r w:rsidR="00E60D51" w:rsidRPr="00AC3A6E">
        <w:rPr>
          <w:color w:val="auto"/>
        </w:rPr>
        <w:t>19-39-1 and 19-39-2</w:t>
      </w:r>
      <w:r w:rsidR="00AD785C" w:rsidRPr="00AC3A6E">
        <w:rPr>
          <w:color w:val="auto"/>
        </w:rPr>
        <w:t xml:space="preserve">, </w:t>
      </w:r>
      <w:r w:rsidR="00E60D51" w:rsidRPr="00AC3A6E">
        <w:rPr>
          <w:color w:val="auto"/>
        </w:rPr>
        <w:t xml:space="preserve">all </w:t>
      </w:r>
      <w:r w:rsidR="00AD785C" w:rsidRPr="00AC3A6E">
        <w:rPr>
          <w:color w:val="auto"/>
        </w:rPr>
        <w:t>relating to</w:t>
      </w:r>
      <w:r w:rsidR="00E60D51" w:rsidRPr="00AC3A6E">
        <w:rPr>
          <w:color w:val="auto"/>
        </w:rPr>
        <w:t xml:space="preserve"> the creation of the Save Our Farmland and Protect Our National Security Act</w:t>
      </w:r>
      <w:r w:rsidR="00B355D5" w:rsidRPr="00AC3A6E">
        <w:rPr>
          <w:color w:val="auto"/>
        </w:rPr>
        <w:t>.</w:t>
      </w:r>
    </w:p>
    <w:p w14:paraId="06C9A5AA" w14:textId="77777777" w:rsidR="00303684" w:rsidRPr="00AC3A6E" w:rsidRDefault="00303684" w:rsidP="00CC1F3B">
      <w:pPr>
        <w:pStyle w:val="EnactingClause"/>
        <w:rPr>
          <w:color w:val="auto"/>
        </w:rPr>
      </w:pPr>
      <w:r w:rsidRPr="00AC3A6E">
        <w:rPr>
          <w:color w:val="auto"/>
        </w:rPr>
        <w:t>Be it enacted by the Legislature of West Virginia:</w:t>
      </w:r>
    </w:p>
    <w:p w14:paraId="6746490A" w14:textId="77777777" w:rsidR="00E60D51" w:rsidRPr="00AC3A6E" w:rsidRDefault="00E60D51" w:rsidP="00B355D5">
      <w:pPr>
        <w:pStyle w:val="SectionBody"/>
        <w:ind w:firstLine="0"/>
        <w:rPr>
          <w:color w:val="auto"/>
        </w:rPr>
        <w:sectPr w:rsidR="00E60D51" w:rsidRPr="00AC3A6E" w:rsidSect="002466C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94F95AC" w14:textId="77777777" w:rsidR="00E60D51" w:rsidRPr="00AC3A6E" w:rsidRDefault="00E60D51" w:rsidP="00E60D51">
      <w:pPr>
        <w:pStyle w:val="ArticleHeading"/>
        <w:rPr>
          <w:color w:val="auto"/>
          <w:u w:val="single"/>
        </w:rPr>
        <w:sectPr w:rsidR="00E60D51" w:rsidRPr="00AC3A6E" w:rsidSect="00E60D51">
          <w:type w:val="continuous"/>
          <w:pgSz w:w="12240" w:h="15840" w:code="1"/>
          <w:pgMar w:top="1440" w:right="1440" w:bottom="1440" w:left="1440" w:header="720" w:footer="720" w:gutter="0"/>
          <w:lnNumType w:countBy="1" w:restart="newSection"/>
          <w:cols w:space="720"/>
          <w:titlePg/>
          <w:docGrid w:linePitch="360"/>
        </w:sectPr>
      </w:pPr>
      <w:r w:rsidRPr="00AC3A6E">
        <w:rPr>
          <w:color w:val="auto"/>
          <w:u w:val="single"/>
        </w:rPr>
        <w:t>ARTICLE 39. SAVE OUR FARMLAND AND PROTECT OUR NATIONAL SECURITY ACT.</w:t>
      </w:r>
    </w:p>
    <w:p w14:paraId="2D21E3FC" w14:textId="77777777" w:rsidR="00E60D51" w:rsidRPr="00AC3A6E" w:rsidRDefault="00E60D51" w:rsidP="00C0007A">
      <w:pPr>
        <w:pStyle w:val="SectionHeading"/>
        <w:rPr>
          <w:color w:val="auto"/>
          <w:u w:val="single"/>
        </w:rPr>
        <w:sectPr w:rsidR="00E60D51" w:rsidRPr="00AC3A6E" w:rsidSect="00817E6B">
          <w:type w:val="continuous"/>
          <w:pgSz w:w="12240" w:h="15840" w:code="1"/>
          <w:pgMar w:top="1440" w:right="1440" w:bottom="1440" w:left="1440" w:header="720" w:footer="720" w:gutter="0"/>
          <w:lnNumType w:countBy="1" w:restart="newSection"/>
          <w:cols w:space="720"/>
          <w:titlePg/>
          <w:docGrid w:linePitch="360"/>
        </w:sectPr>
      </w:pPr>
      <w:r w:rsidRPr="00AC3A6E">
        <w:rPr>
          <w:color w:val="auto"/>
          <w:u w:val="single"/>
        </w:rPr>
        <w:t xml:space="preserve">§19-39-1. Short title. </w:t>
      </w:r>
    </w:p>
    <w:p w14:paraId="39630FC2" w14:textId="059E92B8" w:rsidR="00E60D51" w:rsidRPr="00AC3A6E" w:rsidRDefault="00E60D51" w:rsidP="00E60D51">
      <w:pPr>
        <w:pStyle w:val="SectionBody"/>
        <w:rPr>
          <w:color w:val="auto"/>
          <w:u w:val="single"/>
        </w:rPr>
      </w:pPr>
      <w:r w:rsidRPr="00AC3A6E">
        <w:rPr>
          <w:color w:val="auto"/>
          <w:u w:val="single"/>
        </w:rPr>
        <w:t>This article may be cited as the "Save Our Farmland and Protect Our National Security Act."</w:t>
      </w:r>
    </w:p>
    <w:p w14:paraId="6B4D2B51" w14:textId="77777777" w:rsidR="00E60D51" w:rsidRPr="00AC3A6E" w:rsidRDefault="00E60D51" w:rsidP="00E60D51">
      <w:pPr>
        <w:pStyle w:val="SectionHeading"/>
        <w:rPr>
          <w:color w:val="auto"/>
          <w:u w:val="single"/>
        </w:rPr>
        <w:sectPr w:rsidR="00E60D51" w:rsidRPr="00AC3A6E" w:rsidSect="00817E6B">
          <w:type w:val="continuous"/>
          <w:pgSz w:w="12240" w:h="15840" w:code="1"/>
          <w:pgMar w:top="1440" w:right="1440" w:bottom="1440" w:left="1440" w:header="720" w:footer="720" w:gutter="0"/>
          <w:lnNumType w:countBy="1" w:restart="newSection"/>
          <w:cols w:space="720"/>
          <w:titlePg/>
          <w:docGrid w:linePitch="360"/>
        </w:sectPr>
      </w:pPr>
      <w:r w:rsidRPr="00AC3A6E">
        <w:rPr>
          <w:color w:val="auto"/>
          <w:u w:val="single"/>
        </w:rPr>
        <w:t>§19-39-2. Definitions; applicability.</w:t>
      </w:r>
    </w:p>
    <w:p w14:paraId="44FC09E1" w14:textId="5704A780" w:rsidR="00E60D51" w:rsidRPr="00AC3A6E" w:rsidRDefault="00E60D51" w:rsidP="00E60D51">
      <w:pPr>
        <w:pStyle w:val="SectionBody"/>
        <w:rPr>
          <w:color w:val="auto"/>
          <w:u w:val="single"/>
        </w:rPr>
      </w:pPr>
      <w:r w:rsidRPr="00AC3A6E">
        <w:rPr>
          <w:color w:val="auto"/>
          <w:u w:val="single"/>
        </w:rPr>
        <w:t>(a) As used in this section:</w:t>
      </w:r>
    </w:p>
    <w:p w14:paraId="1413E7D0" w14:textId="0181CFD8" w:rsidR="00E60D51" w:rsidRPr="00AC3A6E" w:rsidRDefault="00E60D51" w:rsidP="00E60D51">
      <w:pPr>
        <w:pStyle w:val="SectionBody"/>
        <w:rPr>
          <w:color w:val="auto"/>
          <w:u w:val="single"/>
        </w:rPr>
      </w:pPr>
      <w:r w:rsidRPr="00AC3A6E">
        <w:rPr>
          <w:color w:val="auto"/>
          <w:u w:val="single"/>
        </w:rPr>
        <w:t>(1) "Agriculture" has the same meaning as in §19-19-2 of this code.</w:t>
      </w:r>
    </w:p>
    <w:p w14:paraId="5AB0DFB1" w14:textId="77777777" w:rsidR="00E60D51" w:rsidRPr="00AC3A6E" w:rsidRDefault="00E60D51" w:rsidP="00E60D51">
      <w:pPr>
        <w:pStyle w:val="SectionBody"/>
        <w:rPr>
          <w:color w:val="auto"/>
          <w:u w:val="single"/>
        </w:rPr>
      </w:pPr>
      <w:r w:rsidRPr="00AC3A6E">
        <w:rPr>
          <w:color w:val="auto"/>
          <w:u w:val="single"/>
        </w:rPr>
        <w:t>(2) "Agricultural land" means land suitable for use in agriculture and includes water on and upon and air space over and above the land and natural products and deposits that are unsevered from the land.</w:t>
      </w:r>
    </w:p>
    <w:p w14:paraId="4E826DEE" w14:textId="77777777" w:rsidR="00E60D51" w:rsidRPr="00AC3A6E" w:rsidRDefault="00E60D51" w:rsidP="00E60D51">
      <w:pPr>
        <w:pStyle w:val="SectionBody"/>
        <w:rPr>
          <w:color w:val="auto"/>
          <w:u w:val="single"/>
        </w:rPr>
      </w:pPr>
      <w:r w:rsidRPr="00AC3A6E">
        <w:rPr>
          <w:color w:val="auto"/>
          <w:u w:val="single"/>
        </w:rPr>
        <w:t>(3) "Person" includes all of the following:</w:t>
      </w:r>
    </w:p>
    <w:p w14:paraId="7CC01B20" w14:textId="51C9CB02" w:rsidR="00E60D51" w:rsidRPr="00AC3A6E" w:rsidRDefault="00E60D51" w:rsidP="00E60D51">
      <w:pPr>
        <w:pStyle w:val="SectionBody"/>
        <w:rPr>
          <w:color w:val="auto"/>
          <w:u w:val="single"/>
        </w:rPr>
      </w:pPr>
      <w:r w:rsidRPr="00AC3A6E">
        <w:rPr>
          <w:color w:val="auto"/>
          <w:u w:val="single"/>
        </w:rPr>
        <w:t>(A) Individuals;</w:t>
      </w:r>
    </w:p>
    <w:p w14:paraId="70DD8864" w14:textId="5764E9AA" w:rsidR="00E60D51" w:rsidRPr="00AC3A6E" w:rsidRDefault="00E60D51" w:rsidP="00E60D51">
      <w:pPr>
        <w:pStyle w:val="SectionBody"/>
        <w:rPr>
          <w:color w:val="auto"/>
          <w:u w:val="single"/>
        </w:rPr>
      </w:pPr>
      <w:r w:rsidRPr="00AC3A6E">
        <w:rPr>
          <w:color w:val="auto"/>
          <w:u w:val="single"/>
        </w:rPr>
        <w:t>(B) Firms, companies, business trusts, estates, trusts, sole proprietorships, partnerships, general partnerships, limited liability companies, associations, corporations, and any other business entities;</w:t>
      </w:r>
    </w:p>
    <w:p w14:paraId="7DC66893" w14:textId="2603622A" w:rsidR="00E60D51" w:rsidRPr="00AC3A6E" w:rsidRDefault="00E60D51" w:rsidP="00E60D51">
      <w:pPr>
        <w:pStyle w:val="SectionBody"/>
        <w:rPr>
          <w:color w:val="auto"/>
          <w:u w:val="single"/>
        </w:rPr>
      </w:pPr>
      <w:r w:rsidRPr="00AC3A6E">
        <w:rPr>
          <w:color w:val="auto"/>
          <w:u w:val="single"/>
        </w:rPr>
        <w:t>(C) Governments other than the government of the United States, its states, subdivisions, territories, or possessions;</w:t>
      </w:r>
    </w:p>
    <w:p w14:paraId="3FA6C02B" w14:textId="6913AF83" w:rsidR="00E60D51" w:rsidRPr="00AC3A6E" w:rsidRDefault="00E60D51" w:rsidP="00E60D51">
      <w:pPr>
        <w:pStyle w:val="SectionBody"/>
        <w:rPr>
          <w:color w:val="auto"/>
          <w:u w:val="single"/>
        </w:rPr>
      </w:pPr>
      <w:r w:rsidRPr="00AC3A6E">
        <w:rPr>
          <w:color w:val="auto"/>
          <w:u w:val="single"/>
        </w:rPr>
        <w:t>(D) Legal or commercial entities, organizations, joint ventures, and nonprofits.</w:t>
      </w:r>
    </w:p>
    <w:p w14:paraId="7B2719B1" w14:textId="5742585D" w:rsidR="00E60D51" w:rsidRPr="00AC3A6E" w:rsidRDefault="00E60D51" w:rsidP="00E60D51">
      <w:pPr>
        <w:pStyle w:val="SectionBody"/>
        <w:rPr>
          <w:color w:val="auto"/>
          <w:u w:val="single"/>
        </w:rPr>
      </w:pPr>
      <w:r w:rsidRPr="00AC3A6E">
        <w:rPr>
          <w:color w:val="auto"/>
          <w:u w:val="single"/>
        </w:rPr>
        <w:t xml:space="preserve">(b)(1) On or after the effective date of this section, no person listed in the registry published by the </w:t>
      </w:r>
      <w:r w:rsidR="00AC3A6E" w:rsidRPr="00AC3A6E">
        <w:rPr>
          <w:color w:val="auto"/>
          <w:u w:val="single"/>
        </w:rPr>
        <w:t>S</w:t>
      </w:r>
      <w:r w:rsidRPr="00AC3A6E">
        <w:rPr>
          <w:color w:val="auto"/>
          <w:u w:val="single"/>
        </w:rPr>
        <w:t xml:space="preserve">ecretary of </w:t>
      </w:r>
      <w:r w:rsidR="00AC3A6E" w:rsidRPr="00AC3A6E">
        <w:rPr>
          <w:color w:val="auto"/>
          <w:u w:val="single"/>
        </w:rPr>
        <w:t>S</w:t>
      </w:r>
      <w:r w:rsidRPr="00AC3A6E">
        <w:rPr>
          <w:color w:val="auto"/>
          <w:u w:val="single"/>
        </w:rPr>
        <w:t>tate under subsection (g) of this section, and no agent, trustee, or fiduciary of such a person, shall purchase or otherwise acquire agricultural land in this state.</w:t>
      </w:r>
    </w:p>
    <w:p w14:paraId="2611A6F8" w14:textId="69BC84E3" w:rsidR="00E60D51" w:rsidRPr="00AC3A6E" w:rsidRDefault="00E60D51" w:rsidP="00E60D51">
      <w:pPr>
        <w:pStyle w:val="SectionBody"/>
        <w:rPr>
          <w:color w:val="auto"/>
          <w:u w:val="single"/>
        </w:rPr>
      </w:pPr>
      <w:r w:rsidRPr="00AC3A6E">
        <w:rPr>
          <w:color w:val="auto"/>
          <w:u w:val="single"/>
        </w:rPr>
        <w:t>(2) A person, agent, trustee or fiduciary subject to subsection (b)(1) of this section that owns or holds agricultural land in this state as described in subsection (b)(1) of this section before the effective date of this section may continue to own or hold the agricultural land, but shall not purchase or otherwise acquire additional agricultural land in this state that is subject to the restriction in subsection (b)(1) of this section unless an exception described in subsection (c) of this section applies.</w:t>
      </w:r>
    </w:p>
    <w:p w14:paraId="0E3F41C0" w14:textId="5D8B561D" w:rsidR="00E60D51" w:rsidRPr="00AC3A6E" w:rsidRDefault="00E60D51" w:rsidP="00E60D51">
      <w:pPr>
        <w:pStyle w:val="SectionBody"/>
        <w:rPr>
          <w:color w:val="auto"/>
          <w:u w:val="single"/>
        </w:rPr>
      </w:pPr>
      <w:r w:rsidRPr="00AC3A6E">
        <w:rPr>
          <w:color w:val="auto"/>
          <w:u w:val="single"/>
        </w:rPr>
        <w:t>(c) The restriction on acquiring agricultural land set forth in subsection (b)(1) of this section does not apply to any of the following:</w:t>
      </w:r>
    </w:p>
    <w:p w14:paraId="2BCA2B6F" w14:textId="738E8A6F" w:rsidR="00E60D51" w:rsidRPr="00AC3A6E" w:rsidRDefault="00E60D51" w:rsidP="00E60D51">
      <w:pPr>
        <w:pStyle w:val="SectionBody"/>
        <w:rPr>
          <w:color w:val="auto"/>
          <w:u w:val="single"/>
        </w:rPr>
      </w:pPr>
      <w:r w:rsidRPr="00AC3A6E">
        <w:rPr>
          <w:color w:val="auto"/>
          <w:u w:val="single"/>
        </w:rPr>
        <w:t xml:space="preserve">(1) Agricultural land acquired by devise or descent. However, a person listed in the registry published by the </w:t>
      </w:r>
      <w:r w:rsidR="005529DE" w:rsidRPr="00AC3A6E">
        <w:rPr>
          <w:color w:val="auto"/>
          <w:u w:val="single"/>
        </w:rPr>
        <w:t>S</w:t>
      </w:r>
      <w:r w:rsidRPr="00AC3A6E">
        <w:rPr>
          <w:color w:val="auto"/>
          <w:u w:val="single"/>
        </w:rPr>
        <w:t xml:space="preserve">ecretary of </w:t>
      </w:r>
      <w:r w:rsidR="005529DE" w:rsidRPr="00AC3A6E">
        <w:rPr>
          <w:color w:val="auto"/>
          <w:u w:val="single"/>
        </w:rPr>
        <w:t>S</w:t>
      </w:r>
      <w:r w:rsidRPr="00AC3A6E">
        <w:rPr>
          <w:color w:val="auto"/>
          <w:u w:val="single"/>
        </w:rPr>
        <w:t>tate under subsection (g) of this section, or an agent, trustee, or fiduciary thereof, that acquires the agricultural land, or an interest in agricultural land, by devise or descent on or after the effective date of this section shall divest itself of all right, title, and interest in the agricultural land within two years from the date of acquisition.</w:t>
      </w:r>
    </w:p>
    <w:p w14:paraId="05F0FC26" w14:textId="08175E6A" w:rsidR="00E60D51" w:rsidRPr="00AC3A6E" w:rsidRDefault="00E60D51" w:rsidP="00E60D51">
      <w:pPr>
        <w:pStyle w:val="SectionBody"/>
        <w:rPr>
          <w:color w:val="auto"/>
          <w:u w:val="single"/>
        </w:rPr>
      </w:pPr>
      <w:r w:rsidRPr="00AC3A6E">
        <w:rPr>
          <w:color w:val="auto"/>
          <w:u w:val="single"/>
        </w:rPr>
        <w:t>(2) Agricultural land that is acquired by a process of law in the collection of debts, by a deed in lieu of foreclosure, pursuant to a forfeiture of a contract for deed, or by any procedure for the enforcement of a lien or claim on the agricultural land, whether created by mortgage or otherwise. Agricultural land so acquired shall be sold or otherwise disposed of within two years after title is transferred. Agricultural land, pending sale or disposition, shall not be used for any purpose other than agriculture, and the land shall not be used for agriculture under lease to an individual, trust, corporation, partnership, or other business entity subject to the restrictions under subsection (b)(1) of this section.</w:t>
      </w:r>
    </w:p>
    <w:p w14:paraId="0905E179" w14:textId="2411E412" w:rsidR="00E60D51" w:rsidRPr="00AC3A6E" w:rsidRDefault="00E60D51" w:rsidP="00E60D51">
      <w:pPr>
        <w:pStyle w:val="SectionBody"/>
        <w:rPr>
          <w:color w:val="auto"/>
          <w:u w:val="single"/>
        </w:rPr>
      </w:pPr>
      <w:r w:rsidRPr="00AC3A6E">
        <w:rPr>
          <w:color w:val="auto"/>
          <w:u w:val="single"/>
        </w:rPr>
        <w:t xml:space="preserve">(d) A person listed in the registry published by the </w:t>
      </w:r>
      <w:r w:rsidR="00C1342E" w:rsidRPr="00AC3A6E">
        <w:rPr>
          <w:color w:val="auto"/>
          <w:u w:val="single"/>
        </w:rPr>
        <w:t>S</w:t>
      </w:r>
      <w:r w:rsidRPr="00AC3A6E">
        <w:rPr>
          <w:color w:val="auto"/>
          <w:u w:val="single"/>
        </w:rPr>
        <w:t xml:space="preserve">ecretary of </w:t>
      </w:r>
      <w:r w:rsidR="00C1342E" w:rsidRPr="00AC3A6E">
        <w:rPr>
          <w:color w:val="auto"/>
          <w:u w:val="single"/>
        </w:rPr>
        <w:t>S</w:t>
      </w:r>
      <w:r w:rsidRPr="00AC3A6E">
        <w:rPr>
          <w:color w:val="auto"/>
          <w:u w:val="single"/>
        </w:rPr>
        <w:t>tate under subsection (g) of this section, or an agent, trustee, or fiduciary of such a person, shall not transfer title to or interest in agricultural land to another person listed in that registry, or an agent, trustee, or fiduciary thereof, except by devise or descent.</w:t>
      </w:r>
    </w:p>
    <w:p w14:paraId="41A7A41E" w14:textId="1887A35E" w:rsidR="00E60D51" w:rsidRPr="00AC3A6E" w:rsidRDefault="00E60D51" w:rsidP="00E60D51">
      <w:pPr>
        <w:pStyle w:val="SectionBody"/>
        <w:rPr>
          <w:color w:val="auto"/>
          <w:u w:val="single"/>
        </w:rPr>
      </w:pPr>
      <w:r w:rsidRPr="00AC3A6E">
        <w:rPr>
          <w:color w:val="auto"/>
          <w:u w:val="single"/>
        </w:rPr>
        <w:t xml:space="preserve">(e) A person that purchases or otherwise acquires agricultural land in this state described in subsection (b)(1) of this section, other than by devise or descent, after the effective date of this section, and that is subsequently added to the registry published by the </w:t>
      </w:r>
      <w:r w:rsidR="00C1342E" w:rsidRPr="00AC3A6E">
        <w:rPr>
          <w:color w:val="auto"/>
          <w:u w:val="single"/>
        </w:rPr>
        <w:t>S</w:t>
      </w:r>
      <w:r w:rsidRPr="00AC3A6E">
        <w:rPr>
          <w:color w:val="auto"/>
          <w:u w:val="single"/>
        </w:rPr>
        <w:t xml:space="preserve">ecretary of </w:t>
      </w:r>
      <w:r w:rsidR="00C1342E" w:rsidRPr="00AC3A6E">
        <w:rPr>
          <w:color w:val="auto"/>
          <w:u w:val="single"/>
        </w:rPr>
        <w:t>S</w:t>
      </w:r>
      <w:r w:rsidRPr="00AC3A6E">
        <w:rPr>
          <w:color w:val="auto"/>
          <w:u w:val="single"/>
        </w:rPr>
        <w:t>tate under subsection (g) of this section, shall divest itself of all right, title, and interest in the agricultural land within two years from the date the person is added to the registry.</w:t>
      </w:r>
    </w:p>
    <w:p w14:paraId="574FDF79" w14:textId="745C85B0" w:rsidR="00E60D51" w:rsidRPr="00AC3A6E" w:rsidRDefault="00E60D51" w:rsidP="00E60D51">
      <w:pPr>
        <w:pStyle w:val="SectionBody"/>
        <w:rPr>
          <w:color w:val="auto"/>
          <w:u w:val="single"/>
        </w:rPr>
      </w:pPr>
      <w:r w:rsidRPr="00AC3A6E">
        <w:rPr>
          <w:color w:val="auto"/>
          <w:u w:val="single"/>
        </w:rPr>
        <w:t xml:space="preserve">(f)(1) If the </w:t>
      </w:r>
      <w:r w:rsidR="00C1342E" w:rsidRPr="00AC3A6E">
        <w:rPr>
          <w:color w:val="auto"/>
          <w:u w:val="single"/>
        </w:rPr>
        <w:t>S</w:t>
      </w:r>
      <w:r w:rsidRPr="00AC3A6E">
        <w:rPr>
          <w:color w:val="auto"/>
          <w:u w:val="single"/>
        </w:rPr>
        <w:t xml:space="preserve">ecretary of </w:t>
      </w:r>
      <w:r w:rsidR="00C1342E" w:rsidRPr="00AC3A6E">
        <w:rPr>
          <w:color w:val="auto"/>
          <w:u w:val="single"/>
        </w:rPr>
        <w:t>S</w:t>
      </w:r>
      <w:r w:rsidRPr="00AC3A6E">
        <w:rPr>
          <w:color w:val="auto"/>
          <w:u w:val="single"/>
        </w:rPr>
        <w:t xml:space="preserve">tate finds that a person listed on the registry published under subsection (g) of this section, or an agent, trustee, or fiduciary thereof, has acquired, or holds title to, or interest in, agricultural land in this state in violation of this section, the </w:t>
      </w:r>
      <w:r w:rsidR="00C1342E" w:rsidRPr="00AC3A6E">
        <w:rPr>
          <w:color w:val="auto"/>
          <w:u w:val="single"/>
        </w:rPr>
        <w:t>S</w:t>
      </w:r>
      <w:r w:rsidRPr="00AC3A6E">
        <w:rPr>
          <w:color w:val="auto"/>
          <w:u w:val="single"/>
        </w:rPr>
        <w:t xml:space="preserve">ecretary of </w:t>
      </w:r>
      <w:r w:rsidR="00C1342E" w:rsidRPr="00AC3A6E">
        <w:rPr>
          <w:color w:val="auto"/>
          <w:u w:val="single"/>
        </w:rPr>
        <w:t>S</w:t>
      </w:r>
      <w:r w:rsidRPr="00AC3A6E">
        <w:rPr>
          <w:color w:val="auto"/>
          <w:u w:val="single"/>
        </w:rPr>
        <w:t>tate shall report the violation to the attorney general.</w:t>
      </w:r>
    </w:p>
    <w:p w14:paraId="2E3D1739" w14:textId="1F53AB55" w:rsidR="00E60D51" w:rsidRPr="00AC3A6E" w:rsidRDefault="00E60D51" w:rsidP="00E60D51">
      <w:pPr>
        <w:pStyle w:val="SectionBody"/>
        <w:rPr>
          <w:color w:val="auto"/>
          <w:u w:val="single"/>
        </w:rPr>
      </w:pPr>
      <w:r w:rsidRPr="00AC3A6E">
        <w:rPr>
          <w:color w:val="auto"/>
          <w:u w:val="single"/>
        </w:rPr>
        <w:t xml:space="preserve">(2) Upon receipt of the report from the secretary of state, the </w:t>
      </w:r>
      <w:r w:rsidR="005529DE" w:rsidRPr="00AC3A6E">
        <w:rPr>
          <w:color w:val="auto"/>
          <w:u w:val="single"/>
        </w:rPr>
        <w:t>A</w:t>
      </w:r>
      <w:r w:rsidRPr="00AC3A6E">
        <w:rPr>
          <w:color w:val="auto"/>
          <w:u w:val="single"/>
        </w:rPr>
        <w:t xml:space="preserve">ttorney </w:t>
      </w:r>
      <w:r w:rsidR="005529DE" w:rsidRPr="00AC3A6E">
        <w:rPr>
          <w:color w:val="auto"/>
          <w:u w:val="single"/>
        </w:rPr>
        <w:t>G</w:t>
      </w:r>
      <w:r w:rsidRPr="00AC3A6E">
        <w:rPr>
          <w:color w:val="auto"/>
          <w:u w:val="single"/>
        </w:rPr>
        <w:t xml:space="preserve">eneral shall initiate an action in the </w:t>
      </w:r>
      <w:r w:rsidR="006D533B" w:rsidRPr="00AC3A6E">
        <w:rPr>
          <w:color w:val="auto"/>
          <w:u w:val="single"/>
        </w:rPr>
        <w:t>Circuit Court</w:t>
      </w:r>
      <w:r w:rsidRPr="00AC3A6E">
        <w:rPr>
          <w:color w:val="auto"/>
          <w:u w:val="single"/>
        </w:rPr>
        <w:t xml:space="preserve"> of any county in which the agricultural land is located seeking relief in accordance with this section. If the agricultural land is located in more than one county, or adjoining tracts of agricultural land are located in more than one county, the county in which the majority of the agricultural land is located shall have territorial jurisdiction over agricultural land that is the subject of the action. The </w:t>
      </w:r>
      <w:r w:rsidR="005529DE" w:rsidRPr="00AC3A6E">
        <w:rPr>
          <w:color w:val="auto"/>
          <w:u w:val="single"/>
        </w:rPr>
        <w:t>A</w:t>
      </w:r>
      <w:r w:rsidRPr="00AC3A6E">
        <w:rPr>
          <w:color w:val="auto"/>
          <w:u w:val="single"/>
        </w:rPr>
        <w:t xml:space="preserve">ttorney </w:t>
      </w:r>
      <w:r w:rsidR="005529DE" w:rsidRPr="00AC3A6E">
        <w:rPr>
          <w:color w:val="auto"/>
          <w:u w:val="single"/>
        </w:rPr>
        <w:t>G</w:t>
      </w:r>
      <w:r w:rsidRPr="00AC3A6E">
        <w:rPr>
          <w:color w:val="auto"/>
          <w:u w:val="single"/>
        </w:rPr>
        <w:t>eneral may initiate an action in the</w:t>
      </w:r>
      <w:r w:rsidR="006D533B" w:rsidRPr="00AC3A6E">
        <w:rPr>
          <w:color w:val="auto"/>
          <w:u w:val="single"/>
        </w:rPr>
        <w:t xml:space="preserve"> Circuit</w:t>
      </w:r>
      <w:r w:rsidRPr="00AC3A6E">
        <w:rPr>
          <w:color w:val="auto"/>
          <w:u w:val="single"/>
        </w:rPr>
        <w:t xml:space="preserve"> </w:t>
      </w:r>
      <w:r w:rsidR="006D533B" w:rsidRPr="00AC3A6E">
        <w:rPr>
          <w:color w:val="auto"/>
          <w:u w:val="single"/>
        </w:rPr>
        <w:t>C</w:t>
      </w:r>
      <w:r w:rsidRPr="00AC3A6E">
        <w:rPr>
          <w:color w:val="auto"/>
          <w:u w:val="single"/>
        </w:rPr>
        <w:t xml:space="preserve">ourt of more than one county, if necessary, in which case, the </w:t>
      </w:r>
      <w:r w:rsidR="006D533B" w:rsidRPr="00AC3A6E">
        <w:rPr>
          <w:color w:val="auto"/>
          <w:u w:val="single"/>
        </w:rPr>
        <w:t>Circuit Court</w:t>
      </w:r>
      <w:r w:rsidRPr="00AC3A6E">
        <w:rPr>
          <w:color w:val="auto"/>
          <w:u w:val="single"/>
        </w:rPr>
        <w:t xml:space="preserve"> in that county shall have jurisdiction over the action in matters as it relates to the portion of the agricultural land that is located in that county.</w:t>
      </w:r>
    </w:p>
    <w:p w14:paraId="78B0BF9E" w14:textId="705728F5" w:rsidR="00E60D51" w:rsidRPr="00AC3A6E" w:rsidRDefault="00E60D51" w:rsidP="00E60D51">
      <w:pPr>
        <w:pStyle w:val="SectionBody"/>
        <w:rPr>
          <w:color w:val="auto"/>
          <w:u w:val="single"/>
        </w:rPr>
      </w:pPr>
      <w:r w:rsidRPr="00AC3A6E">
        <w:rPr>
          <w:color w:val="auto"/>
          <w:u w:val="single"/>
        </w:rPr>
        <w:t xml:space="preserve">(3) The attorney general shall file a notice of the pendency of the action with the county </w:t>
      </w:r>
      <w:r w:rsidR="006D533B" w:rsidRPr="00AC3A6E">
        <w:rPr>
          <w:color w:val="auto"/>
          <w:u w:val="single"/>
        </w:rPr>
        <w:t>clerk</w:t>
      </w:r>
      <w:r w:rsidRPr="00AC3A6E">
        <w:rPr>
          <w:color w:val="auto"/>
          <w:u w:val="single"/>
        </w:rPr>
        <w:t xml:space="preserve"> of each county in which any of the agricultural land is located.</w:t>
      </w:r>
    </w:p>
    <w:p w14:paraId="2FB40F67" w14:textId="77777777" w:rsidR="00E60D51" w:rsidRPr="00AC3A6E" w:rsidRDefault="00E60D51" w:rsidP="00E60D51">
      <w:pPr>
        <w:pStyle w:val="SectionBody"/>
        <w:rPr>
          <w:color w:val="auto"/>
          <w:u w:val="single"/>
        </w:rPr>
      </w:pPr>
      <w:r w:rsidRPr="00AC3A6E">
        <w:rPr>
          <w:color w:val="auto"/>
          <w:u w:val="single"/>
        </w:rPr>
        <w:t>(4) If the court finds that the agricultural land in question has been acquired or held in violation of this section, it shall do all of the following:</w:t>
      </w:r>
    </w:p>
    <w:p w14:paraId="29BFB7C3" w14:textId="64FEC35C" w:rsidR="00E60D51" w:rsidRPr="00AC3A6E" w:rsidRDefault="00E60D51" w:rsidP="00E60D51">
      <w:pPr>
        <w:pStyle w:val="SectionBody"/>
        <w:rPr>
          <w:color w:val="auto"/>
          <w:u w:val="single"/>
        </w:rPr>
      </w:pPr>
      <w:r w:rsidRPr="00AC3A6E">
        <w:rPr>
          <w:color w:val="auto"/>
          <w:u w:val="single"/>
        </w:rPr>
        <w:t>(A) Enter an order so declaring;</w:t>
      </w:r>
    </w:p>
    <w:p w14:paraId="3AF98969" w14:textId="003CB873" w:rsidR="00E60D51" w:rsidRPr="00AC3A6E" w:rsidRDefault="00E60D51" w:rsidP="00E60D51">
      <w:pPr>
        <w:pStyle w:val="SectionBody"/>
        <w:rPr>
          <w:color w:val="auto"/>
          <w:u w:val="single"/>
        </w:rPr>
      </w:pPr>
      <w:r w:rsidRPr="00AC3A6E">
        <w:rPr>
          <w:color w:val="auto"/>
          <w:u w:val="single"/>
        </w:rPr>
        <w:t xml:space="preserve">(B) File a copy of the order with the county </w:t>
      </w:r>
      <w:r w:rsidR="00C1342E" w:rsidRPr="00AC3A6E">
        <w:rPr>
          <w:color w:val="auto"/>
          <w:u w:val="single"/>
        </w:rPr>
        <w:t>clerk</w:t>
      </w:r>
      <w:r w:rsidRPr="00AC3A6E">
        <w:rPr>
          <w:color w:val="auto"/>
          <w:u w:val="single"/>
        </w:rPr>
        <w:t xml:space="preserve"> of each county in which any portion of the agricultural land is located;</w:t>
      </w:r>
    </w:p>
    <w:p w14:paraId="12194542" w14:textId="14283F7D" w:rsidR="00E60D51" w:rsidRPr="00AC3A6E" w:rsidRDefault="00E60D51" w:rsidP="00E60D51">
      <w:pPr>
        <w:pStyle w:val="SectionBody"/>
        <w:rPr>
          <w:color w:val="auto"/>
          <w:u w:val="single"/>
        </w:rPr>
      </w:pPr>
      <w:r w:rsidRPr="00AC3A6E">
        <w:rPr>
          <w:color w:val="auto"/>
          <w:u w:val="single"/>
        </w:rPr>
        <w:t>(C) Declare the agricultural land escheated to the state;</w:t>
      </w:r>
    </w:p>
    <w:p w14:paraId="6E82ACB8" w14:textId="5B2D3F40" w:rsidR="00E60D51" w:rsidRPr="00AC3A6E" w:rsidRDefault="00E60D51" w:rsidP="00E60D51">
      <w:pPr>
        <w:pStyle w:val="SectionBody"/>
        <w:rPr>
          <w:color w:val="auto"/>
          <w:u w:val="single"/>
        </w:rPr>
      </w:pPr>
      <w:r w:rsidRPr="00AC3A6E">
        <w:rPr>
          <w:color w:val="auto"/>
          <w:u w:val="single"/>
        </w:rPr>
        <w:t>(D) Order that the escheated agricultural land be sold pursuant to this code in the same manner as a foreclosure on a mortgage, except that there shall be no opportunity for redemption.</w:t>
      </w:r>
    </w:p>
    <w:p w14:paraId="26291471" w14:textId="161DDA79" w:rsidR="00E60D51" w:rsidRPr="00AC3A6E" w:rsidRDefault="00E60D51" w:rsidP="00E60D51">
      <w:pPr>
        <w:pStyle w:val="SectionBody"/>
        <w:rPr>
          <w:color w:val="auto"/>
          <w:u w:val="single"/>
        </w:rPr>
      </w:pPr>
      <w:r w:rsidRPr="00AC3A6E">
        <w:rPr>
          <w:color w:val="auto"/>
          <w:u w:val="single"/>
        </w:rPr>
        <w:t>(5) Upon receiving an order under subsection (f)(4) of this section, the clerk of the court shall notify the governor that the title to the agricultural land is vested in the state by decree of the court. After the sale, the proceeds of the sale shall be paid as follows:</w:t>
      </w:r>
    </w:p>
    <w:p w14:paraId="110207CC" w14:textId="762394A7" w:rsidR="00E60D51" w:rsidRPr="00AC3A6E" w:rsidRDefault="00E60D51" w:rsidP="00E60D51">
      <w:pPr>
        <w:pStyle w:val="SectionBody"/>
        <w:rPr>
          <w:color w:val="auto"/>
          <w:u w:val="single"/>
        </w:rPr>
      </w:pPr>
      <w:r w:rsidRPr="00AC3A6E">
        <w:rPr>
          <w:color w:val="auto"/>
          <w:u w:val="single"/>
        </w:rPr>
        <w:t>(A) The proceeds shall first be used to pay court costs related to the action or actions initiated pursuant to subsection (f)(2) of this section;</w:t>
      </w:r>
    </w:p>
    <w:p w14:paraId="15F1E14C" w14:textId="4A42724B" w:rsidR="00E60D51" w:rsidRPr="00AC3A6E" w:rsidRDefault="00E60D51" w:rsidP="00E60D51">
      <w:pPr>
        <w:pStyle w:val="SectionBody"/>
        <w:rPr>
          <w:color w:val="auto"/>
          <w:u w:val="single"/>
        </w:rPr>
      </w:pPr>
      <w:r w:rsidRPr="00AC3A6E">
        <w:rPr>
          <w:color w:val="auto"/>
          <w:u w:val="single"/>
        </w:rPr>
        <w:t>(B) The remaining proceeds, if any, shall be paid to the person whose agricultural land escheated, but only in an amount not exceeding the actual cost paid by the person for that agricultural land;</w:t>
      </w:r>
    </w:p>
    <w:p w14:paraId="7B5CDF52" w14:textId="6D630E4E" w:rsidR="00E60D51" w:rsidRPr="00AC3A6E" w:rsidRDefault="00E60D51" w:rsidP="00E60D51">
      <w:pPr>
        <w:pStyle w:val="SectionBody"/>
        <w:rPr>
          <w:color w:val="auto"/>
          <w:u w:val="single"/>
        </w:rPr>
      </w:pPr>
      <w:r w:rsidRPr="00AC3A6E">
        <w:rPr>
          <w:color w:val="auto"/>
          <w:u w:val="single"/>
        </w:rPr>
        <w:t>(C) The proceeds remaining after payments have been made pursuant to subsections (f)(5)(a) and (b) of this section shall be paid to the general fund of each county in which the agricultural land is located, proportionally, based on the percentage of the territory located in each county.</w:t>
      </w:r>
    </w:p>
    <w:p w14:paraId="34F04E44" w14:textId="02BD4E70" w:rsidR="00E60D51" w:rsidRPr="00AC3A6E" w:rsidRDefault="00E60D51" w:rsidP="00E60D51">
      <w:pPr>
        <w:pStyle w:val="SectionBody"/>
        <w:rPr>
          <w:color w:val="auto"/>
          <w:u w:val="single"/>
        </w:rPr>
      </w:pPr>
      <w:r w:rsidRPr="00AC3A6E">
        <w:rPr>
          <w:color w:val="auto"/>
          <w:u w:val="single"/>
        </w:rPr>
        <w:t xml:space="preserve">(g) The </w:t>
      </w:r>
      <w:r w:rsidR="00C1342E" w:rsidRPr="00AC3A6E">
        <w:rPr>
          <w:color w:val="auto"/>
          <w:u w:val="single"/>
        </w:rPr>
        <w:t>S</w:t>
      </w:r>
      <w:r w:rsidRPr="00AC3A6E">
        <w:rPr>
          <w:color w:val="auto"/>
          <w:u w:val="single"/>
        </w:rPr>
        <w:t xml:space="preserve">ecretary of </w:t>
      </w:r>
      <w:r w:rsidR="00C1342E" w:rsidRPr="00AC3A6E">
        <w:rPr>
          <w:color w:val="auto"/>
          <w:u w:val="single"/>
        </w:rPr>
        <w:t>S</w:t>
      </w:r>
      <w:r w:rsidRPr="00AC3A6E">
        <w:rPr>
          <w:color w:val="auto"/>
          <w:u w:val="single"/>
        </w:rPr>
        <w:t xml:space="preserve">tate shall compile and periodically update a registry of persons that, based on the best information available to the </w:t>
      </w:r>
      <w:r w:rsidR="00C1342E" w:rsidRPr="00AC3A6E">
        <w:rPr>
          <w:color w:val="auto"/>
          <w:u w:val="single"/>
        </w:rPr>
        <w:t>S</w:t>
      </w:r>
      <w:r w:rsidRPr="00AC3A6E">
        <w:rPr>
          <w:color w:val="auto"/>
          <w:u w:val="single"/>
        </w:rPr>
        <w:t xml:space="preserve">ecretary of </w:t>
      </w:r>
      <w:r w:rsidR="00C1342E" w:rsidRPr="00AC3A6E">
        <w:rPr>
          <w:color w:val="auto"/>
          <w:u w:val="single"/>
        </w:rPr>
        <w:t>S</w:t>
      </w:r>
      <w:r w:rsidRPr="00AC3A6E">
        <w:rPr>
          <w:color w:val="auto"/>
          <w:u w:val="single"/>
        </w:rPr>
        <w:t xml:space="preserve">tate, constitute a threat to the agricultural production of this state, or the United States, if permitted to acquire agricultural land described in subsection (b)(1) of this section. The registry shall be published on the </w:t>
      </w:r>
      <w:r w:rsidR="005529DE" w:rsidRPr="00AC3A6E">
        <w:rPr>
          <w:color w:val="auto"/>
          <w:u w:val="single"/>
        </w:rPr>
        <w:t>S</w:t>
      </w:r>
      <w:r w:rsidRPr="00AC3A6E">
        <w:rPr>
          <w:color w:val="auto"/>
          <w:u w:val="single"/>
        </w:rPr>
        <w:t xml:space="preserve">ecretary of </w:t>
      </w:r>
      <w:r w:rsidR="005529DE" w:rsidRPr="00AC3A6E">
        <w:rPr>
          <w:color w:val="auto"/>
          <w:u w:val="single"/>
        </w:rPr>
        <w:t>S</w:t>
      </w:r>
      <w:r w:rsidRPr="00AC3A6E">
        <w:rPr>
          <w:color w:val="auto"/>
          <w:u w:val="single"/>
        </w:rPr>
        <w:t xml:space="preserve">tate's web site. The </w:t>
      </w:r>
      <w:r w:rsidR="00C1342E" w:rsidRPr="00AC3A6E">
        <w:rPr>
          <w:color w:val="auto"/>
          <w:u w:val="single"/>
        </w:rPr>
        <w:t>S</w:t>
      </w:r>
      <w:r w:rsidRPr="00AC3A6E">
        <w:rPr>
          <w:color w:val="auto"/>
          <w:u w:val="single"/>
        </w:rPr>
        <w:t xml:space="preserve">ecretary of </w:t>
      </w:r>
      <w:r w:rsidR="00C1342E" w:rsidRPr="00AC3A6E">
        <w:rPr>
          <w:color w:val="auto"/>
          <w:u w:val="single"/>
        </w:rPr>
        <w:t>S</w:t>
      </w:r>
      <w:r w:rsidRPr="00AC3A6E">
        <w:rPr>
          <w:color w:val="auto"/>
          <w:u w:val="single"/>
        </w:rPr>
        <w:t>tate shall consult all of the following in compiling the registry:</w:t>
      </w:r>
    </w:p>
    <w:p w14:paraId="01F75BC0" w14:textId="05CB866F" w:rsidR="00E60D51" w:rsidRPr="00AC3A6E" w:rsidRDefault="00E60D51" w:rsidP="00E60D51">
      <w:pPr>
        <w:pStyle w:val="SectionBody"/>
        <w:rPr>
          <w:color w:val="auto"/>
          <w:u w:val="single"/>
        </w:rPr>
      </w:pPr>
      <w:r w:rsidRPr="00AC3A6E">
        <w:rPr>
          <w:color w:val="auto"/>
          <w:u w:val="single"/>
        </w:rPr>
        <w:t xml:space="preserve">(1) The list of persons determined to be foreign adversaries by the </w:t>
      </w:r>
      <w:r w:rsidR="00C1342E" w:rsidRPr="00AC3A6E">
        <w:rPr>
          <w:color w:val="auto"/>
          <w:u w:val="single"/>
        </w:rPr>
        <w:t>S</w:t>
      </w:r>
      <w:r w:rsidRPr="00AC3A6E">
        <w:rPr>
          <w:color w:val="auto"/>
          <w:u w:val="single"/>
        </w:rPr>
        <w:t xml:space="preserve">ecretary of </w:t>
      </w:r>
      <w:r w:rsidR="00C1342E" w:rsidRPr="00AC3A6E">
        <w:rPr>
          <w:color w:val="auto"/>
          <w:u w:val="single"/>
        </w:rPr>
        <w:t>C</w:t>
      </w:r>
      <w:r w:rsidRPr="00AC3A6E">
        <w:rPr>
          <w:color w:val="auto"/>
          <w:u w:val="single"/>
        </w:rPr>
        <w:t>ommerce of the United States under 15 C.F.R. 7.4;</w:t>
      </w:r>
    </w:p>
    <w:p w14:paraId="09878E73" w14:textId="339BA789" w:rsidR="00E60D51" w:rsidRPr="00AC3A6E" w:rsidRDefault="00E60D51" w:rsidP="00E60D51">
      <w:pPr>
        <w:pStyle w:val="SectionBody"/>
        <w:rPr>
          <w:color w:val="auto"/>
          <w:u w:val="single"/>
        </w:rPr>
      </w:pPr>
      <w:r w:rsidRPr="00AC3A6E">
        <w:rPr>
          <w:color w:val="auto"/>
          <w:u w:val="single"/>
        </w:rPr>
        <w:t xml:space="preserve">(2) The terrorist exclusion list compiled by the </w:t>
      </w:r>
      <w:r w:rsidR="00C1342E" w:rsidRPr="00AC3A6E">
        <w:rPr>
          <w:color w:val="auto"/>
          <w:u w:val="single"/>
        </w:rPr>
        <w:t>S</w:t>
      </w:r>
      <w:r w:rsidRPr="00AC3A6E">
        <w:rPr>
          <w:color w:val="auto"/>
          <w:u w:val="single"/>
        </w:rPr>
        <w:t xml:space="preserve">ecretary of </w:t>
      </w:r>
      <w:r w:rsidR="00C1342E" w:rsidRPr="00AC3A6E">
        <w:rPr>
          <w:color w:val="auto"/>
          <w:u w:val="single"/>
        </w:rPr>
        <w:t>S</w:t>
      </w:r>
      <w:r w:rsidRPr="00AC3A6E">
        <w:rPr>
          <w:color w:val="auto"/>
          <w:u w:val="single"/>
        </w:rPr>
        <w:t xml:space="preserve">tate of the United States in consultation with the </w:t>
      </w:r>
      <w:r w:rsidR="005529DE" w:rsidRPr="00AC3A6E">
        <w:rPr>
          <w:color w:val="auto"/>
          <w:u w:val="single"/>
        </w:rPr>
        <w:t>A</w:t>
      </w:r>
      <w:r w:rsidRPr="00AC3A6E">
        <w:rPr>
          <w:color w:val="auto"/>
          <w:u w:val="single"/>
        </w:rPr>
        <w:t xml:space="preserve">ttorney </w:t>
      </w:r>
      <w:r w:rsidR="005529DE" w:rsidRPr="00AC3A6E">
        <w:rPr>
          <w:color w:val="auto"/>
          <w:u w:val="single"/>
        </w:rPr>
        <w:t>G</w:t>
      </w:r>
      <w:r w:rsidRPr="00AC3A6E">
        <w:rPr>
          <w:color w:val="auto"/>
          <w:u w:val="single"/>
        </w:rPr>
        <w:t>eneral of the United States under 8 U.S.C. 1182;</w:t>
      </w:r>
    </w:p>
    <w:p w14:paraId="30708003" w14:textId="1CB8C9C7" w:rsidR="00E60D51" w:rsidRPr="00AC3A6E" w:rsidRDefault="00E60D51" w:rsidP="00E60D51">
      <w:pPr>
        <w:pStyle w:val="SectionBody"/>
        <w:rPr>
          <w:color w:val="auto"/>
          <w:u w:val="single"/>
        </w:rPr>
      </w:pPr>
      <w:r w:rsidRPr="00AC3A6E">
        <w:rPr>
          <w:color w:val="auto"/>
          <w:u w:val="single"/>
        </w:rPr>
        <w:t xml:space="preserve">(3) The list of countries determined by the </w:t>
      </w:r>
      <w:r w:rsidR="00C1342E" w:rsidRPr="00AC3A6E">
        <w:rPr>
          <w:color w:val="auto"/>
          <w:u w:val="single"/>
        </w:rPr>
        <w:t>S</w:t>
      </w:r>
      <w:r w:rsidRPr="00AC3A6E">
        <w:rPr>
          <w:color w:val="auto"/>
          <w:u w:val="single"/>
        </w:rPr>
        <w:t xml:space="preserve">ecretary of </w:t>
      </w:r>
      <w:r w:rsidR="00C1342E" w:rsidRPr="00AC3A6E">
        <w:rPr>
          <w:color w:val="auto"/>
          <w:u w:val="single"/>
        </w:rPr>
        <w:t>S</w:t>
      </w:r>
      <w:r w:rsidRPr="00AC3A6E">
        <w:rPr>
          <w:color w:val="auto"/>
          <w:u w:val="single"/>
        </w:rPr>
        <w:t>tate of the United States that have repeatedly provided support for acts of international terrorism under 50 U.S.C. 4813(c) and 22 U.S.C. 2780(d);</w:t>
      </w:r>
    </w:p>
    <w:p w14:paraId="66EBC054" w14:textId="4BD92927" w:rsidR="00E60D51" w:rsidRPr="00AC3A6E" w:rsidRDefault="00E60D51" w:rsidP="00E60D51">
      <w:pPr>
        <w:pStyle w:val="SectionBody"/>
        <w:rPr>
          <w:color w:val="auto"/>
          <w:u w:val="single"/>
        </w:rPr>
      </w:pPr>
      <w:r w:rsidRPr="00AC3A6E">
        <w:rPr>
          <w:color w:val="auto"/>
          <w:u w:val="single"/>
        </w:rPr>
        <w:t xml:space="preserve">(4) The list of individual and entities designated by, or in accordance with Executive Order 13224, issued by the </w:t>
      </w:r>
      <w:r w:rsidR="00C1342E" w:rsidRPr="00AC3A6E">
        <w:rPr>
          <w:color w:val="auto"/>
          <w:u w:val="single"/>
        </w:rPr>
        <w:t>P</w:t>
      </w:r>
      <w:r w:rsidRPr="00AC3A6E">
        <w:rPr>
          <w:color w:val="auto"/>
          <w:u w:val="single"/>
        </w:rPr>
        <w:t xml:space="preserve">resident of the United States on September 23, 2021, or Executive Order 13268, issued by the </w:t>
      </w:r>
      <w:r w:rsidR="00C1342E" w:rsidRPr="00AC3A6E">
        <w:rPr>
          <w:color w:val="auto"/>
          <w:u w:val="single"/>
        </w:rPr>
        <w:t>P</w:t>
      </w:r>
      <w:r w:rsidRPr="00AC3A6E">
        <w:rPr>
          <w:color w:val="auto"/>
          <w:u w:val="single"/>
        </w:rPr>
        <w:t>resident of the United States on July 2, 2002.</w:t>
      </w:r>
    </w:p>
    <w:p w14:paraId="7D3E51E2" w14:textId="1DBFCED8" w:rsidR="00E60D51" w:rsidRPr="00AC3A6E" w:rsidRDefault="00E60D51" w:rsidP="00E60D51">
      <w:pPr>
        <w:pStyle w:val="SectionBody"/>
        <w:rPr>
          <w:color w:val="auto"/>
          <w:u w:val="single"/>
        </w:rPr>
      </w:pPr>
      <w:r w:rsidRPr="00AC3A6E">
        <w:rPr>
          <w:color w:val="auto"/>
          <w:u w:val="single"/>
        </w:rPr>
        <w:t>(h) The purpose of establishing the restrictions as set forth in this section is to recognize that the state has a substantial and compelling interest in protecting its agricultural production.</w:t>
      </w:r>
    </w:p>
    <w:p w14:paraId="177374E0" w14:textId="77777777" w:rsidR="00E60D51" w:rsidRPr="00AC3A6E" w:rsidRDefault="00E60D51" w:rsidP="00B355D5">
      <w:pPr>
        <w:pStyle w:val="SectionBody"/>
        <w:ind w:firstLine="0"/>
        <w:rPr>
          <w:color w:val="auto"/>
        </w:rPr>
        <w:sectPr w:rsidR="00E60D51" w:rsidRPr="00AC3A6E" w:rsidSect="00E60D51">
          <w:type w:val="continuous"/>
          <w:pgSz w:w="12240" w:h="15840" w:code="1"/>
          <w:pgMar w:top="1440" w:right="1440" w:bottom="1440" w:left="1440" w:header="720" w:footer="720" w:gutter="0"/>
          <w:lnNumType w:countBy="1" w:restart="newSection"/>
          <w:cols w:space="720"/>
          <w:titlePg/>
          <w:docGrid w:linePitch="360"/>
        </w:sectPr>
      </w:pPr>
    </w:p>
    <w:p w14:paraId="6EBA6ACD" w14:textId="17FB8E7D" w:rsidR="00E60D51" w:rsidRPr="00AC3A6E" w:rsidRDefault="00E60D51" w:rsidP="00B355D5">
      <w:pPr>
        <w:pStyle w:val="SectionBody"/>
        <w:ind w:firstLine="0"/>
        <w:rPr>
          <w:color w:val="auto"/>
        </w:rPr>
        <w:sectPr w:rsidR="00E60D51" w:rsidRPr="00AC3A6E" w:rsidSect="00E60D51">
          <w:type w:val="continuous"/>
          <w:pgSz w:w="12240" w:h="15840" w:code="1"/>
          <w:pgMar w:top="1440" w:right="1440" w:bottom="1440" w:left="1440" w:header="720" w:footer="720" w:gutter="0"/>
          <w:lnNumType w:countBy="1" w:restart="newSection"/>
          <w:cols w:space="720"/>
          <w:titlePg/>
          <w:docGrid w:linePitch="360"/>
        </w:sectPr>
      </w:pPr>
    </w:p>
    <w:p w14:paraId="0B095D36" w14:textId="783D48A4" w:rsidR="006865E9" w:rsidRPr="00AC3A6E" w:rsidRDefault="00CF1DCA" w:rsidP="00CC1F3B">
      <w:pPr>
        <w:pStyle w:val="Note"/>
        <w:rPr>
          <w:color w:val="auto"/>
        </w:rPr>
      </w:pPr>
      <w:r w:rsidRPr="00AC3A6E">
        <w:rPr>
          <w:color w:val="auto"/>
        </w:rPr>
        <w:t>NOTE: The</w:t>
      </w:r>
      <w:r w:rsidR="006865E9" w:rsidRPr="00AC3A6E">
        <w:rPr>
          <w:color w:val="auto"/>
        </w:rPr>
        <w:t xml:space="preserve"> purpose of this bill is to</w:t>
      </w:r>
      <w:r w:rsidR="002466CB" w:rsidRPr="00AC3A6E">
        <w:rPr>
          <w:color w:val="auto"/>
        </w:rPr>
        <w:t xml:space="preserve"> create the Save Our Farmland and Protect Our National Security Act</w:t>
      </w:r>
      <w:r w:rsidR="00B355D5" w:rsidRPr="00AC3A6E">
        <w:rPr>
          <w:color w:val="auto"/>
        </w:rPr>
        <w:t>.</w:t>
      </w:r>
    </w:p>
    <w:p w14:paraId="01498DBA" w14:textId="77777777" w:rsidR="006865E9" w:rsidRPr="00AC3A6E" w:rsidRDefault="00AE48A0" w:rsidP="00CC1F3B">
      <w:pPr>
        <w:pStyle w:val="Note"/>
        <w:rPr>
          <w:color w:val="auto"/>
        </w:rPr>
      </w:pPr>
      <w:r w:rsidRPr="00AC3A6E">
        <w:rPr>
          <w:color w:val="auto"/>
        </w:rPr>
        <w:t>Strike-throughs indicate language that would be stricken from a heading or the present law and underscoring indicates new language that would be added.</w:t>
      </w:r>
    </w:p>
    <w:sectPr w:rsidR="006865E9" w:rsidRPr="00AC3A6E" w:rsidSect="00E60D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2B57" w14:textId="77777777" w:rsidR="001944BC" w:rsidRPr="00B844FE" w:rsidRDefault="001944BC" w:rsidP="00B844FE">
      <w:r>
        <w:separator/>
      </w:r>
    </w:p>
  </w:endnote>
  <w:endnote w:type="continuationSeparator" w:id="0">
    <w:p w14:paraId="1E39DFBD" w14:textId="77777777" w:rsidR="001944BC" w:rsidRPr="00B844FE" w:rsidRDefault="001944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66A9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91B9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F9BE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C8A6" w14:textId="77777777" w:rsidR="002466CB" w:rsidRDefault="00246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D961" w14:textId="77777777" w:rsidR="001944BC" w:rsidRPr="00B844FE" w:rsidRDefault="001944BC" w:rsidP="00B844FE">
      <w:r>
        <w:separator/>
      </w:r>
    </w:p>
  </w:footnote>
  <w:footnote w:type="continuationSeparator" w:id="0">
    <w:p w14:paraId="6FC14A5F" w14:textId="77777777" w:rsidR="001944BC" w:rsidRPr="00B844FE" w:rsidRDefault="001944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97C5" w14:textId="77777777" w:rsidR="002A0269" w:rsidRPr="00B844FE" w:rsidRDefault="006A0DFC">
    <w:pPr>
      <w:pStyle w:val="Header"/>
    </w:pPr>
    <w:sdt>
      <w:sdtPr>
        <w:id w:val="-684364211"/>
        <w:placeholder>
          <w:docPart w:val="56390495609E4C16BA498A680C72322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6390495609E4C16BA498A680C72322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7FB7" w14:textId="69635E3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0220C">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0220C">
          <w:rPr>
            <w:sz w:val="22"/>
            <w:szCs w:val="22"/>
          </w:rPr>
          <w:t>2024R2</w:t>
        </w:r>
        <w:r w:rsidR="002466CB">
          <w:rPr>
            <w:sz w:val="22"/>
            <w:szCs w:val="22"/>
          </w:rPr>
          <w:t>781</w:t>
        </w:r>
      </w:sdtContent>
    </w:sdt>
  </w:p>
  <w:p w14:paraId="676280D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A2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BC"/>
    <w:rsid w:val="0000526A"/>
    <w:rsid w:val="00055C6F"/>
    <w:rsid w:val="000573A9"/>
    <w:rsid w:val="00085D22"/>
    <w:rsid w:val="00093AB0"/>
    <w:rsid w:val="000C5C77"/>
    <w:rsid w:val="000E3912"/>
    <w:rsid w:val="0010070F"/>
    <w:rsid w:val="0015112E"/>
    <w:rsid w:val="001552E7"/>
    <w:rsid w:val="001566B4"/>
    <w:rsid w:val="001944BC"/>
    <w:rsid w:val="001A66B7"/>
    <w:rsid w:val="001C279E"/>
    <w:rsid w:val="001D459E"/>
    <w:rsid w:val="00203FF6"/>
    <w:rsid w:val="00211BDB"/>
    <w:rsid w:val="0022348D"/>
    <w:rsid w:val="002466CB"/>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529DE"/>
    <w:rsid w:val="005A5366"/>
    <w:rsid w:val="005B5BF2"/>
    <w:rsid w:val="005D337A"/>
    <w:rsid w:val="006369EB"/>
    <w:rsid w:val="00637E73"/>
    <w:rsid w:val="006865E9"/>
    <w:rsid w:val="00686E9A"/>
    <w:rsid w:val="00691F3E"/>
    <w:rsid w:val="00694BFB"/>
    <w:rsid w:val="006A0DFC"/>
    <w:rsid w:val="006A106B"/>
    <w:rsid w:val="006C523D"/>
    <w:rsid w:val="006D4036"/>
    <w:rsid w:val="006D533B"/>
    <w:rsid w:val="007A5259"/>
    <w:rsid w:val="007A7081"/>
    <w:rsid w:val="007B05B6"/>
    <w:rsid w:val="007F1CF5"/>
    <w:rsid w:val="00834EDE"/>
    <w:rsid w:val="008736AA"/>
    <w:rsid w:val="008D275D"/>
    <w:rsid w:val="00980327"/>
    <w:rsid w:val="00984202"/>
    <w:rsid w:val="00986478"/>
    <w:rsid w:val="009900AD"/>
    <w:rsid w:val="009B5557"/>
    <w:rsid w:val="009F1067"/>
    <w:rsid w:val="00A11D56"/>
    <w:rsid w:val="00A31E01"/>
    <w:rsid w:val="00A527AD"/>
    <w:rsid w:val="00A718CF"/>
    <w:rsid w:val="00AC3A6E"/>
    <w:rsid w:val="00AD785C"/>
    <w:rsid w:val="00AE48A0"/>
    <w:rsid w:val="00AE61BE"/>
    <w:rsid w:val="00B16F25"/>
    <w:rsid w:val="00B24422"/>
    <w:rsid w:val="00B355D5"/>
    <w:rsid w:val="00B66B81"/>
    <w:rsid w:val="00B71E6F"/>
    <w:rsid w:val="00B80C20"/>
    <w:rsid w:val="00B844FE"/>
    <w:rsid w:val="00B86B4F"/>
    <w:rsid w:val="00BA1F84"/>
    <w:rsid w:val="00BC562B"/>
    <w:rsid w:val="00BD4C57"/>
    <w:rsid w:val="00C1342E"/>
    <w:rsid w:val="00C33014"/>
    <w:rsid w:val="00C33434"/>
    <w:rsid w:val="00C34869"/>
    <w:rsid w:val="00C42EB6"/>
    <w:rsid w:val="00C85096"/>
    <w:rsid w:val="00CB20EF"/>
    <w:rsid w:val="00CC1F3B"/>
    <w:rsid w:val="00CD12CB"/>
    <w:rsid w:val="00CD36CF"/>
    <w:rsid w:val="00CF1DCA"/>
    <w:rsid w:val="00D0220C"/>
    <w:rsid w:val="00D579FC"/>
    <w:rsid w:val="00D81C16"/>
    <w:rsid w:val="00DE526B"/>
    <w:rsid w:val="00DE55A0"/>
    <w:rsid w:val="00DF199D"/>
    <w:rsid w:val="00E01542"/>
    <w:rsid w:val="00E365F1"/>
    <w:rsid w:val="00E60D5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CB3A2"/>
  <w15:chartTrackingRefBased/>
  <w15:docId w15:val="{C3FF9248-0550-4197-A3AE-68B3900B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E60D51"/>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355D5"/>
    <w:rPr>
      <w:rFonts w:eastAsia="Calibri"/>
      <w:b/>
      <w:caps/>
      <w:color w:val="000000"/>
      <w:sz w:val="24"/>
    </w:rPr>
  </w:style>
  <w:style w:type="character" w:customStyle="1" w:styleId="SectionBodyChar">
    <w:name w:val="Section Body Char"/>
    <w:link w:val="SectionBody"/>
    <w:rsid w:val="00B355D5"/>
    <w:rPr>
      <w:rFonts w:eastAsia="Calibri"/>
      <w:color w:val="000000"/>
    </w:rPr>
  </w:style>
  <w:style w:type="character" w:customStyle="1" w:styleId="SectionHeadingChar">
    <w:name w:val="Section Heading Char"/>
    <w:link w:val="SectionHeading"/>
    <w:rsid w:val="00B355D5"/>
    <w:rPr>
      <w:rFonts w:eastAsia="Calibri"/>
      <w:b/>
      <w:color w:val="000000"/>
    </w:rPr>
  </w:style>
  <w:style w:type="paragraph" w:styleId="NormalWeb">
    <w:name w:val="Normal (Web)"/>
    <w:basedOn w:val="Normal"/>
    <w:uiPriority w:val="99"/>
    <w:semiHidden/>
    <w:unhideWhenUsed/>
    <w:locked/>
    <w:rsid w:val="00E60D5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E60D51"/>
    <w:rPr>
      <w:color w:val="0000FF"/>
      <w:u w:val="single"/>
    </w:rPr>
  </w:style>
  <w:style w:type="character" w:customStyle="1" w:styleId="Heading1Char">
    <w:name w:val="Heading 1 Char"/>
    <w:basedOn w:val="DefaultParagraphFont"/>
    <w:link w:val="Heading1"/>
    <w:uiPriority w:val="9"/>
    <w:rsid w:val="00E60D51"/>
    <w:rPr>
      <w:rFonts w:ascii="Times New Roman" w:eastAsia="Times New Roman" w:hAnsi="Times New Roman" w:cs="Times New Roman"/>
      <w:b/>
      <w:bCs/>
      <w:color w:val="auto"/>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40121">
      <w:bodyDiv w:val="1"/>
      <w:marLeft w:val="0"/>
      <w:marRight w:val="0"/>
      <w:marTop w:val="0"/>
      <w:marBottom w:val="0"/>
      <w:divBdr>
        <w:top w:val="none" w:sz="0" w:space="0" w:color="auto"/>
        <w:left w:val="none" w:sz="0" w:space="0" w:color="auto"/>
        <w:bottom w:val="none" w:sz="0" w:space="0" w:color="auto"/>
        <w:right w:val="none" w:sz="0" w:space="0" w:color="auto"/>
      </w:divBdr>
    </w:div>
    <w:div w:id="579875450">
      <w:bodyDiv w:val="1"/>
      <w:marLeft w:val="0"/>
      <w:marRight w:val="0"/>
      <w:marTop w:val="0"/>
      <w:marBottom w:val="0"/>
      <w:divBdr>
        <w:top w:val="none" w:sz="0" w:space="0" w:color="auto"/>
        <w:left w:val="none" w:sz="0" w:space="0" w:color="auto"/>
        <w:bottom w:val="none" w:sz="0" w:space="0" w:color="auto"/>
        <w:right w:val="none" w:sz="0" w:space="0" w:color="auto"/>
      </w:divBdr>
    </w:div>
    <w:div w:id="17701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7987D059454FA892D77D6A0C9340CC"/>
        <w:category>
          <w:name w:val="General"/>
          <w:gallery w:val="placeholder"/>
        </w:category>
        <w:types>
          <w:type w:val="bbPlcHdr"/>
        </w:types>
        <w:behaviors>
          <w:behavior w:val="content"/>
        </w:behaviors>
        <w:guid w:val="{9299E914-13C0-40CB-ABC5-5AD02A464BBC}"/>
      </w:docPartPr>
      <w:docPartBody>
        <w:p w:rsidR="00271E47" w:rsidRDefault="00271E47">
          <w:pPr>
            <w:pStyle w:val="797987D059454FA892D77D6A0C9340CC"/>
          </w:pPr>
          <w:r w:rsidRPr="00B844FE">
            <w:t>Prefix Text</w:t>
          </w:r>
        </w:p>
      </w:docPartBody>
    </w:docPart>
    <w:docPart>
      <w:docPartPr>
        <w:name w:val="56390495609E4C16BA498A680C72322C"/>
        <w:category>
          <w:name w:val="General"/>
          <w:gallery w:val="placeholder"/>
        </w:category>
        <w:types>
          <w:type w:val="bbPlcHdr"/>
        </w:types>
        <w:behaviors>
          <w:behavior w:val="content"/>
        </w:behaviors>
        <w:guid w:val="{A71B6814-8C04-46FA-BF7F-4EFCC42FE70D}"/>
      </w:docPartPr>
      <w:docPartBody>
        <w:p w:rsidR="00271E47" w:rsidRDefault="00271E47">
          <w:pPr>
            <w:pStyle w:val="56390495609E4C16BA498A680C72322C"/>
          </w:pPr>
          <w:r w:rsidRPr="00B844FE">
            <w:t>[Type here]</w:t>
          </w:r>
        </w:p>
      </w:docPartBody>
    </w:docPart>
    <w:docPart>
      <w:docPartPr>
        <w:name w:val="7EA265C08CE546EE9F5AB08B808E10A1"/>
        <w:category>
          <w:name w:val="General"/>
          <w:gallery w:val="placeholder"/>
        </w:category>
        <w:types>
          <w:type w:val="bbPlcHdr"/>
        </w:types>
        <w:behaviors>
          <w:behavior w:val="content"/>
        </w:behaviors>
        <w:guid w:val="{DB0043AF-45CC-41BE-A7CC-F077FC6D5256}"/>
      </w:docPartPr>
      <w:docPartBody>
        <w:p w:rsidR="00271E47" w:rsidRDefault="00271E47">
          <w:pPr>
            <w:pStyle w:val="7EA265C08CE546EE9F5AB08B808E10A1"/>
          </w:pPr>
          <w:r w:rsidRPr="00B844FE">
            <w:t>Number</w:t>
          </w:r>
        </w:p>
      </w:docPartBody>
    </w:docPart>
    <w:docPart>
      <w:docPartPr>
        <w:name w:val="80EAAB0D4A234356BB44ACAB674786AD"/>
        <w:category>
          <w:name w:val="General"/>
          <w:gallery w:val="placeholder"/>
        </w:category>
        <w:types>
          <w:type w:val="bbPlcHdr"/>
        </w:types>
        <w:behaviors>
          <w:behavior w:val="content"/>
        </w:behaviors>
        <w:guid w:val="{D325B4B8-A9FE-4EB8-8EF7-776C24376A5F}"/>
      </w:docPartPr>
      <w:docPartBody>
        <w:p w:rsidR="00271E47" w:rsidRDefault="00271E47">
          <w:pPr>
            <w:pStyle w:val="80EAAB0D4A234356BB44ACAB674786AD"/>
          </w:pPr>
          <w:r w:rsidRPr="00B844FE">
            <w:t>Enter Sponsors Here</w:t>
          </w:r>
        </w:p>
      </w:docPartBody>
    </w:docPart>
    <w:docPart>
      <w:docPartPr>
        <w:name w:val="BA259A9306A740B8A07351D1520ECB2A"/>
        <w:category>
          <w:name w:val="General"/>
          <w:gallery w:val="placeholder"/>
        </w:category>
        <w:types>
          <w:type w:val="bbPlcHdr"/>
        </w:types>
        <w:behaviors>
          <w:behavior w:val="content"/>
        </w:behaviors>
        <w:guid w:val="{0C0B8E3B-3FA9-4828-84F2-A5BAEFAADECD}"/>
      </w:docPartPr>
      <w:docPartBody>
        <w:p w:rsidR="00271E47" w:rsidRDefault="00271E47">
          <w:pPr>
            <w:pStyle w:val="BA259A9306A740B8A07351D1520ECB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47"/>
    <w:rsid w:val="0027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7987D059454FA892D77D6A0C9340CC">
    <w:name w:val="797987D059454FA892D77D6A0C9340CC"/>
  </w:style>
  <w:style w:type="paragraph" w:customStyle="1" w:styleId="56390495609E4C16BA498A680C72322C">
    <w:name w:val="56390495609E4C16BA498A680C72322C"/>
  </w:style>
  <w:style w:type="paragraph" w:customStyle="1" w:styleId="7EA265C08CE546EE9F5AB08B808E10A1">
    <w:name w:val="7EA265C08CE546EE9F5AB08B808E10A1"/>
  </w:style>
  <w:style w:type="paragraph" w:customStyle="1" w:styleId="80EAAB0D4A234356BB44ACAB674786AD">
    <w:name w:val="80EAAB0D4A234356BB44ACAB674786AD"/>
  </w:style>
  <w:style w:type="character" w:styleId="PlaceholderText">
    <w:name w:val="Placeholder Text"/>
    <w:basedOn w:val="DefaultParagraphFont"/>
    <w:uiPriority w:val="99"/>
    <w:semiHidden/>
    <w:rPr>
      <w:color w:val="808080"/>
    </w:rPr>
  </w:style>
  <w:style w:type="paragraph" w:customStyle="1" w:styleId="BA259A9306A740B8A07351D1520ECB2A">
    <w:name w:val="BA259A9306A740B8A07351D1520EC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Sam Rowe</cp:lastModifiedBy>
  <cp:revision>2</cp:revision>
  <dcterms:created xsi:type="dcterms:W3CDTF">2024-01-29T13:56:00Z</dcterms:created>
  <dcterms:modified xsi:type="dcterms:W3CDTF">2024-01-29T13:56:00Z</dcterms:modified>
</cp:coreProperties>
</file>